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2F47" w14:textId="77777777" w:rsidR="00E70A04" w:rsidRDefault="00000000">
      <w:pPr>
        <w:pStyle w:val="Heading1"/>
      </w:pPr>
      <w:r>
        <w:t>Important Update: Mounjaro (Tirzepatide) for Weight Loss</w:t>
      </w:r>
    </w:p>
    <w:p w14:paraId="792F6013" w14:textId="77777777" w:rsidR="00E70A04" w:rsidRDefault="00000000">
      <w:r>
        <w:t>You may have seen reports that GPs can now prescribe Mounjaro (tirzepatide) for weight loss.</w:t>
      </w:r>
    </w:p>
    <w:p w14:paraId="2985BC54" w14:textId="24CBB61B" w:rsidR="00E70A04" w:rsidRPr="007D2CE8" w:rsidRDefault="00000000">
      <w:pPr>
        <w:rPr>
          <w:b/>
          <w:bCs/>
        </w:rPr>
      </w:pPr>
      <w:r>
        <w:t xml:space="preserve">While some areas of the country may have different local arrangements, GPs in Hertfordshire </w:t>
      </w:r>
      <w:r w:rsidRPr="007D2CE8">
        <w:rPr>
          <w:b/>
          <w:bCs/>
        </w:rPr>
        <w:t>cannot prescribe Mounjaro for weight loss.</w:t>
      </w:r>
      <w:r>
        <w:t xml:space="preserve"> Instead, access is only through a </w:t>
      </w:r>
      <w:r w:rsidR="007D2CE8">
        <w:rPr>
          <w:b/>
          <w:bCs/>
        </w:rPr>
        <w:t>dedicated</w:t>
      </w:r>
      <w:r w:rsidRPr="007D2CE8">
        <w:rPr>
          <w:b/>
          <w:bCs/>
        </w:rPr>
        <w:t xml:space="preserve"> NHS service</w:t>
      </w:r>
      <w:r>
        <w:t xml:space="preserve"> for people with the </w:t>
      </w:r>
      <w:r w:rsidRPr="007D2CE8">
        <w:rPr>
          <w:b/>
          <w:bCs/>
        </w:rPr>
        <w:t>highest clinical need.</w:t>
      </w:r>
    </w:p>
    <w:p w14:paraId="0A96AD13" w14:textId="77777777" w:rsidR="00E70A04" w:rsidRPr="007D2CE8" w:rsidRDefault="00000000">
      <w:pPr>
        <w:rPr>
          <w:b/>
          <w:bCs/>
          <w:u w:val="single"/>
        </w:rPr>
      </w:pPr>
      <w:r w:rsidRPr="007D2CE8">
        <w:rPr>
          <w:b/>
          <w:bCs/>
          <w:u w:val="single"/>
        </w:rPr>
        <w:t>Who is eligible?</w:t>
      </w:r>
    </w:p>
    <w:p w14:paraId="517A5B1D" w14:textId="3615E96C" w:rsidR="00E70A04" w:rsidRDefault="00000000">
      <w:r w:rsidRPr="007D2CE8">
        <w:rPr>
          <w:b/>
          <w:bCs/>
        </w:rPr>
        <w:t>To be considered for referral,</w:t>
      </w:r>
      <w:r>
        <w:t xml:space="preserve"> </w:t>
      </w:r>
      <w:r w:rsidRPr="007D2CE8">
        <w:rPr>
          <w:b/>
          <w:bCs/>
        </w:rPr>
        <w:t>you must meet the following:</w:t>
      </w:r>
    </w:p>
    <w:p w14:paraId="5E063DA0" w14:textId="77777777" w:rsidR="00E70A04" w:rsidRDefault="00000000">
      <w:r>
        <w:t>1. Body Mass Index (BMI) of:</w:t>
      </w:r>
      <w:r>
        <w:br/>
        <w:t xml:space="preserve">   - ≥40, or</w:t>
      </w:r>
      <w:r>
        <w:br/>
        <w:t xml:space="preserve">   - ≥37.5 if you are from a South Asian, Chinese, other Asian, Middle Eastern, Black African or African-Caribbean background</w:t>
      </w:r>
    </w:p>
    <w:p w14:paraId="30771804" w14:textId="77777777" w:rsidR="00E70A04" w:rsidRPr="0055550E" w:rsidRDefault="00000000">
      <w:pPr>
        <w:rPr>
          <w:b/>
          <w:bCs/>
        </w:rPr>
      </w:pPr>
      <w:r w:rsidRPr="0055550E">
        <w:rPr>
          <w:b/>
          <w:bCs/>
        </w:rPr>
        <w:t>AND</w:t>
      </w:r>
    </w:p>
    <w:p w14:paraId="63E112B7" w14:textId="77777777" w:rsidR="00E70A04" w:rsidRDefault="00000000">
      <w:r>
        <w:t xml:space="preserve">2. </w:t>
      </w:r>
      <w:r w:rsidRPr="0055550E">
        <w:rPr>
          <w:b/>
          <w:bCs/>
        </w:rPr>
        <w:t>At least four</w:t>
      </w:r>
      <w:r>
        <w:t xml:space="preserve"> of the following five conditions:</w:t>
      </w:r>
      <w:r>
        <w:br/>
        <w:t xml:space="preserve">   - </w:t>
      </w:r>
      <w:r w:rsidRPr="0055550E">
        <w:rPr>
          <w:b/>
          <w:bCs/>
        </w:rPr>
        <w:t>Type 2 diabetes</w:t>
      </w:r>
      <w:r>
        <w:br/>
        <w:t xml:space="preserve">   - </w:t>
      </w:r>
      <w:r w:rsidRPr="0055550E">
        <w:rPr>
          <w:b/>
          <w:bCs/>
        </w:rPr>
        <w:t>High blood pressure</w:t>
      </w:r>
      <w:r>
        <w:t xml:space="preserve"> (treated with medication)</w:t>
      </w:r>
      <w:r>
        <w:br/>
        <w:t xml:space="preserve">   - </w:t>
      </w:r>
      <w:r w:rsidRPr="0055550E">
        <w:rPr>
          <w:b/>
          <w:bCs/>
        </w:rPr>
        <w:t>Cardiovascular disease</w:t>
      </w:r>
      <w:r>
        <w:t xml:space="preserve"> – such as heart disease, stroke, heart failure, or peripheral vascular disease</w:t>
      </w:r>
      <w:r>
        <w:br/>
        <w:t xml:space="preserve">     (This does not include atrial fibrillation or valve disease)</w:t>
      </w:r>
      <w:r>
        <w:br/>
        <w:t xml:space="preserve">   - </w:t>
      </w:r>
      <w:r w:rsidRPr="0055550E">
        <w:rPr>
          <w:b/>
          <w:bCs/>
        </w:rPr>
        <w:t>Obstructive sleep apnoea</w:t>
      </w:r>
      <w:r>
        <w:t xml:space="preserve"> – confirmed by a sleep study and on treatment (e.g. CPAP)</w:t>
      </w:r>
      <w:r>
        <w:br/>
        <w:t xml:space="preserve">   - </w:t>
      </w:r>
      <w:r w:rsidRPr="0055550E">
        <w:rPr>
          <w:b/>
          <w:bCs/>
        </w:rPr>
        <w:t>High cholesterol or triglycerides</w:t>
      </w:r>
      <w:r>
        <w:t xml:space="preserve"> – diagnosed by blood test or currently treated with medication</w:t>
      </w:r>
    </w:p>
    <w:p w14:paraId="4C97D856" w14:textId="77777777" w:rsidR="00E70A04" w:rsidRPr="007D2CE8" w:rsidRDefault="00000000">
      <w:pPr>
        <w:rPr>
          <w:b/>
          <w:bCs/>
          <w:u w:val="single"/>
        </w:rPr>
      </w:pPr>
      <w:r w:rsidRPr="007D2CE8">
        <w:rPr>
          <w:b/>
          <w:bCs/>
          <w:u w:val="single"/>
        </w:rPr>
        <w:t>What should I do?</w:t>
      </w:r>
    </w:p>
    <w:p w14:paraId="78533D9F" w14:textId="6AFB7DF5" w:rsidR="00E70A04" w:rsidRDefault="00000000">
      <w:r>
        <w:t xml:space="preserve">- </w:t>
      </w:r>
      <w:r w:rsidR="0055550E" w:rsidRPr="0055550E">
        <w:rPr>
          <w:b/>
          <w:bCs/>
        </w:rPr>
        <w:t>Please only contact the practice if you meet the full criteria above for an eligibility review</w:t>
      </w:r>
      <w:r w:rsidR="0055550E" w:rsidRPr="0055550E">
        <w:t>.</w:t>
      </w:r>
    </w:p>
    <w:p w14:paraId="2C6FE98F" w14:textId="5F77CAA9" w:rsidR="00E70A04" w:rsidRDefault="00000000">
      <w:r>
        <w:t>- You can check your medical history via the NHS App.</w:t>
      </w:r>
    </w:p>
    <w:p w14:paraId="5C5FE2E5" w14:textId="395DD8A3" w:rsidR="00E70A04" w:rsidRDefault="00000000">
      <w:r>
        <w:t xml:space="preserve">- If you’re unsure or would like help with weight loss or lifestyle changes, please </w:t>
      </w:r>
      <w:r w:rsidR="0055550E">
        <w:t xml:space="preserve">do </w:t>
      </w:r>
      <w:r>
        <w:t>book an appointment with a clinician.</w:t>
      </w:r>
    </w:p>
    <w:p w14:paraId="65906420" w14:textId="77777777" w:rsidR="00E70A04" w:rsidRPr="007D2CE8" w:rsidRDefault="00000000">
      <w:pPr>
        <w:rPr>
          <w:b/>
          <w:bCs/>
          <w:u w:val="single"/>
        </w:rPr>
      </w:pPr>
      <w:r w:rsidRPr="007D2CE8">
        <w:rPr>
          <w:b/>
          <w:bCs/>
          <w:u w:val="single"/>
        </w:rPr>
        <w:t>Other Support Available</w:t>
      </w:r>
    </w:p>
    <w:p w14:paraId="7E747D37" w14:textId="6AA49E97" w:rsidR="007D2CE8" w:rsidRDefault="00000000" w:rsidP="007D2CE8">
      <w:r>
        <w:t>If you are not eligible for Mounjaro, the NHS offers several free weight management programmes to support healthy lifestyle changes.</w:t>
      </w:r>
    </w:p>
    <w:p w14:paraId="0BA73997" w14:textId="6EF9832C" w:rsidR="007D2CE8" w:rsidRDefault="007D2CE8" w:rsidP="007D2CE8">
      <w:pPr>
        <w:pStyle w:val="ListParagraph"/>
        <w:numPr>
          <w:ilvl w:val="0"/>
          <w:numId w:val="12"/>
        </w:numPr>
      </w:pPr>
      <w:hyperlink r:id="rId6" w:tgtFrame="_new" w:history="1">
        <w:r w:rsidRPr="007D2CE8">
          <w:rPr>
            <w:rStyle w:val="Hyperlink"/>
          </w:rPr>
          <w:t>NHS Better Health – Lose Weight</w:t>
        </w:r>
      </w:hyperlink>
      <w:r w:rsidRPr="007D2CE8">
        <w:t xml:space="preserve">– a free online resource offering evidence-based tips, meal plans, food swap ideas, and a 12-week weight loss app to help you make healthier choices and lose weight sustainably. </w:t>
      </w:r>
    </w:p>
    <w:p w14:paraId="6991ED88" w14:textId="6EE2D9ED" w:rsidR="007D2CE8" w:rsidRDefault="007D2CE8" w:rsidP="007D2CE8">
      <w:pPr>
        <w:pStyle w:val="ListParagraph"/>
        <w:numPr>
          <w:ilvl w:val="0"/>
          <w:numId w:val="12"/>
        </w:numPr>
      </w:pPr>
      <w:hyperlink r:id="rId7" w:tgtFrame="_new" w:history="1">
        <w:r w:rsidRPr="007D2CE8">
          <w:rPr>
            <w:rStyle w:val="Hyperlink"/>
            <w:b/>
            <w:bCs/>
          </w:rPr>
          <w:t xml:space="preserve">Healthier You NHS Diabetes Prevention </w:t>
        </w:r>
        <w:proofErr w:type="spellStart"/>
        <w:r w:rsidRPr="007D2CE8">
          <w:rPr>
            <w:rStyle w:val="Hyperlink"/>
            <w:b/>
            <w:bCs/>
          </w:rPr>
          <w:t>Programme</w:t>
        </w:r>
        <w:proofErr w:type="spellEnd"/>
      </w:hyperlink>
      <w:r w:rsidRPr="007D2CE8">
        <w:t xml:space="preserve"> – a 9-month face-to-face group </w:t>
      </w:r>
      <w:proofErr w:type="spellStart"/>
      <w:r w:rsidRPr="007D2CE8">
        <w:t>programme</w:t>
      </w:r>
      <w:proofErr w:type="spellEnd"/>
      <w:r w:rsidRPr="007D2CE8">
        <w:t>, or digital 1:1 support to make healthy lifestyle changes. Aims to reduce your risk of Type 2 diabetes and support weight loss if needed. Delivered by Living Well Taking Control.</w:t>
      </w:r>
    </w:p>
    <w:p w14:paraId="0E0C66EF" w14:textId="2A412CF5" w:rsidR="007D2CE8" w:rsidRDefault="007D2CE8" w:rsidP="007D2CE8">
      <w:pPr>
        <w:pStyle w:val="ListParagraph"/>
        <w:numPr>
          <w:ilvl w:val="0"/>
          <w:numId w:val="12"/>
        </w:numPr>
      </w:pPr>
      <w:hyperlink r:id="rId8" w:tgtFrame="_new" w:history="1">
        <w:r w:rsidRPr="007D2CE8">
          <w:rPr>
            <w:rStyle w:val="Hyperlink"/>
            <w:b/>
            <w:bCs/>
          </w:rPr>
          <w:t xml:space="preserve">NHS National Digital Weight Management </w:t>
        </w:r>
        <w:proofErr w:type="spellStart"/>
        <w:r w:rsidRPr="007D2CE8">
          <w:rPr>
            <w:rStyle w:val="Hyperlink"/>
            <w:b/>
            <w:bCs/>
          </w:rPr>
          <w:t>Programme</w:t>
        </w:r>
        <w:proofErr w:type="spellEnd"/>
      </w:hyperlink>
      <w:r w:rsidRPr="007D2CE8">
        <w:t xml:space="preserve"> – a 12-week online </w:t>
      </w:r>
      <w:proofErr w:type="spellStart"/>
      <w:r w:rsidRPr="007D2CE8">
        <w:t>programme</w:t>
      </w:r>
      <w:proofErr w:type="spellEnd"/>
      <w:r w:rsidRPr="007D2CE8">
        <w:t xml:space="preserve"> for people living with obesity who also have diabetes and/or high blood pressure. Offers </w:t>
      </w:r>
      <w:proofErr w:type="spellStart"/>
      <w:r w:rsidRPr="007D2CE8">
        <w:t>personalised</w:t>
      </w:r>
      <w:proofErr w:type="spellEnd"/>
      <w:r w:rsidRPr="007D2CE8">
        <w:t xml:space="preserve"> digital support to improve lifestyle and health.</w:t>
      </w:r>
    </w:p>
    <w:p w14:paraId="3D672703" w14:textId="2C3A23D2" w:rsidR="007D2CE8" w:rsidRDefault="007D2CE8" w:rsidP="007D2CE8">
      <w:pPr>
        <w:pStyle w:val="ListParagraph"/>
        <w:numPr>
          <w:ilvl w:val="0"/>
          <w:numId w:val="12"/>
        </w:numPr>
      </w:pPr>
      <w:hyperlink r:id="rId9" w:tgtFrame="_new" w:history="1">
        <w:r w:rsidRPr="007D2CE8">
          <w:rPr>
            <w:rStyle w:val="Hyperlink"/>
            <w:b/>
            <w:bCs/>
          </w:rPr>
          <w:t xml:space="preserve">My Healthy Weight </w:t>
        </w:r>
        <w:proofErr w:type="spellStart"/>
        <w:r w:rsidRPr="007D2CE8">
          <w:rPr>
            <w:rStyle w:val="Hyperlink"/>
            <w:b/>
            <w:bCs/>
          </w:rPr>
          <w:t>Programme</w:t>
        </w:r>
        <w:proofErr w:type="spellEnd"/>
      </w:hyperlink>
      <w:r w:rsidRPr="007D2CE8">
        <w:t xml:space="preserve"> – a 14-week weight loss </w:t>
      </w:r>
      <w:proofErr w:type="spellStart"/>
      <w:r w:rsidRPr="007D2CE8">
        <w:t>programme</w:t>
      </w:r>
      <w:proofErr w:type="spellEnd"/>
      <w:r w:rsidRPr="007D2CE8">
        <w:t xml:space="preserve"> for Hertfordshire residents living with obesity, who have not recently attended a free 12-week </w:t>
      </w:r>
      <w:proofErr w:type="spellStart"/>
      <w:r w:rsidRPr="007D2CE8">
        <w:t>programme</w:t>
      </w:r>
      <w:proofErr w:type="spellEnd"/>
      <w:r w:rsidRPr="007D2CE8">
        <w:t>. Patients can self-refer directly via the TBC Healthcare website.</w:t>
      </w:r>
    </w:p>
    <w:p w14:paraId="6502D8E6" w14:textId="67CC5224" w:rsidR="007D2CE8" w:rsidRDefault="007D2CE8" w:rsidP="007D2CE8">
      <w:pPr>
        <w:pStyle w:val="ListParagraph"/>
        <w:numPr>
          <w:ilvl w:val="0"/>
          <w:numId w:val="12"/>
        </w:numPr>
      </w:pPr>
      <w:r w:rsidRPr="007D2CE8">
        <w:rPr>
          <w:b/>
          <w:bCs/>
        </w:rPr>
        <w:t xml:space="preserve">Shape Up </w:t>
      </w:r>
      <w:proofErr w:type="spellStart"/>
      <w:r w:rsidRPr="007D2CE8">
        <w:rPr>
          <w:b/>
          <w:bCs/>
        </w:rPr>
        <w:t>Programme</w:t>
      </w:r>
      <w:proofErr w:type="spellEnd"/>
      <w:r w:rsidRPr="007D2CE8">
        <w:t xml:space="preserve"> – a free 12-week </w:t>
      </w:r>
      <w:proofErr w:type="spellStart"/>
      <w:r w:rsidRPr="007D2CE8">
        <w:t>programme</w:t>
      </w:r>
      <w:proofErr w:type="spellEnd"/>
      <w:r w:rsidRPr="007D2CE8">
        <w:t xml:space="preserve"> delivered by Watford Football Club for men aged 18–65 in Hertfordshire or surrounding areas who are overweight. Focuses on exercise, nutrition, and healthy habits.</w:t>
      </w:r>
    </w:p>
    <w:p w14:paraId="565F6DFE" w14:textId="7723F461" w:rsidR="007D2CE8" w:rsidRDefault="007D2CE8" w:rsidP="007D2CE8">
      <w:pPr>
        <w:pStyle w:val="ListParagraph"/>
        <w:numPr>
          <w:ilvl w:val="0"/>
          <w:numId w:val="12"/>
        </w:numPr>
      </w:pPr>
      <w:hyperlink r:id="rId10" w:tgtFrame="_new" w:history="1">
        <w:r w:rsidRPr="007D2CE8">
          <w:rPr>
            <w:rStyle w:val="Hyperlink"/>
            <w:b/>
            <w:bCs/>
          </w:rPr>
          <w:t>Specialist Weight Management Services – My Healthy Weight Plus+</w:t>
        </w:r>
      </w:hyperlink>
      <w:r w:rsidRPr="007D2CE8">
        <w:t xml:space="preserve"> – a 12-month intensive service for Hertfordshire residents delivered by TBC Healthcare. Includes specialist input from dietitians, physical activity experts, and psychologists. Referral required.</w:t>
      </w:r>
    </w:p>
    <w:p w14:paraId="263AD8E8" w14:textId="01A8B63F" w:rsidR="00E70A04" w:rsidRDefault="00000000">
      <w:r>
        <w:t>Thank you for your understanding.</w:t>
      </w:r>
    </w:p>
    <w:sectPr w:rsidR="00E70A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95913"/>
    <w:multiLevelType w:val="hybridMultilevel"/>
    <w:tmpl w:val="D4A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64540"/>
    <w:multiLevelType w:val="hybridMultilevel"/>
    <w:tmpl w:val="DB66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35A8"/>
    <w:multiLevelType w:val="hybridMultilevel"/>
    <w:tmpl w:val="5906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4091">
    <w:abstractNumId w:val="8"/>
  </w:num>
  <w:num w:numId="2" w16cid:durableId="792289197">
    <w:abstractNumId w:val="6"/>
  </w:num>
  <w:num w:numId="3" w16cid:durableId="1584029024">
    <w:abstractNumId w:val="5"/>
  </w:num>
  <w:num w:numId="4" w16cid:durableId="1235706565">
    <w:abstractNumId w:val="4"/>
  </w:num>
  <w:num w:numId="5" w16cid:durableId="1673489525">
    <w:abstractNumId w:val="7"/>
  </w:num>
  <w:num w:numId="6" w16cid:durableId="1260598458">
    <w:abstractNumId w:val="3"/>
  </w:num>
  <w:num w:numId="7" w16cid:durableId="13070943">
    <w:abstractNumId w:val="2"/>
  </w:num>
  <w:num w:numId="8" w16cid:durableId="52047746">
    <w:abstractNumId w:val="1"/>
  </w:num>
  <w:num w:numId="9" w16cid:durableId="1310356047">
    <w:abstractNumId w:val="0"/>
  </w:num>
  <w:num w:numId="10" w16cid:durableId="1790783476">
    <w:abstractNumId w:val="11"/>
  </w:num>
  <w:num w:numId="11" w16cid:durableId="1280331104">
    <w:abstractNumId w:val="9"/>
  </w:num>
  <w:num w:numId="12" w16cid:durableId="17334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550E"/>
    <w:rsid w:val="007D2CE8"/>
    <w:rsid w:val="00AA1D8D"/>
    <w:rsid w:val="00B47730"/>
    <w:rsid w:val="00CB0664"/>
    <w:rsid w:val="00CF2B07"/>
    <w:rsid w:val="00E70A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CA227"/>
  <w14:defaultImageDpi w14:val="300"/>
  <w15:docId w15:val="{B3256AD2-0DD7-47C4-BD26-1807D623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D2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digital-weight-management/how-to-access-the-programm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wtcsupport.co.u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hs.uk/better-health/lose-weigh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bchealthcare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bchealthca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MISTRY, Nick (BRIDGE COTTAGE SURGERY)</cp:lastModifiedBy>
  <cp:revision>3</cp:revision>
  <dcterms:created xsi:type="dcterms:W3CDTF">2013-12-23T23:15:00Z</dcterms:created>
  <dcterms:modified xsi:type="dcterms:W3CDTF">2025-06-23T08:58:00Z</dcterms:modified>
  <cp:category/>
</cp:coreProperties>
</file>